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Решение Пермской городской Думы от 23.06.2026 N 108</w:t>
              <w:br/>
              <w:t xml:space="preserve">"О внесении изменений в решение Пермской городской Думы от 21.12.2021 N 310 "О муниципальном контроле в области охраны и использования особо охраняемых природных территорий местного значения города Перми"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01.07.2026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ПЕРМСКАЯ ГОРОДСКАЯ ДУМА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РЕШЕНИЕ</w:t>
      </w:r>
    </w:p>
    <w:p>
      <w:pPr>
        <w:pStyle w:val="2"/>
        <w:jc w:val="center"/>
      </w:pPr>
      <w:r>
        <w:rPr>
          <w:sz w:val="24"/>
        </w:rPr>
        <w:t xml:space="preserve">от 23 июня 2026 г. N 108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РЕШЕНИЕ ПЕРМСКОЙ ГОРОДСКОЙ ДУМЫ</w:t>
      </w:r>
    </w:p>
    <w:p>
      <w:pPr>
        <w:pStyle w:val="2"/>
        <w:jc w:val="center"/>
      </w:pPr>
      <w:r>
        <w:rPr>
          <w:sz w:val="24"/>
        </w:rPr>
        <w:t xml:space="preserve">ОТ 21.12.2021 N 310 "О МУНИЦИПАЛЬНОМ КОНТРОЛЕ В ОБЛАСТИ</w:t>
      </w:r>
    </w:p>
    <w:p>
      <w:pPr>
        <w:pStyle w:val="2"/>
        <w:jc w:val="center"/>
      </w:pPr>
      <w:r>
        <w:rPr>
          <w:sz w:val="24"/>
        </w:rPr>
        <w:t xml:space="preserve">ОХРАНЫ И ИСПОЛЬЗОВАНИЯ ОСОБО ОХРАНЯЕМЫХ ПРИРОДНЫХ ТЕРРИТОРИЙ</w:t>
      </w:r>
    </w:p>
    <w:p>
      <w:pPr>
        <w:pStyle w:val="2"/>
        <w:jc w:val="center"/>
      </w:pPr>
      <w:r>
        <w:rPr>
          <w:sz w:val="24"/>
        </w:rPr>
        <w:t xml:space="preserve">МЕСТНОГО ЗНАЧЕНИЯ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31.07.2020 N 248-ФЗ "О государственном контроле (надзоре) и муниципальном контроле в Российской Федерации", </w:t>
      </w:r>
      <w:r>
        <w:rPr>
          <w:sz w:val="24"/>
        </w:rPr>
        <w:t xml:space="preserve">Уставом</w:t>
      </w:r>
      <w:r>
        <w:rPr>
          <w:sz w:val="24"/>
        </w:rPr>
        <w:t xml:space="preserve"> города Перми Пермская городская Дума решила: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Внести в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21.12.2021 N 310 "О муниципальном контроле в области охраны и использования особо охраняемых природных территорий местного значения города Перми" (в редакции решений Пермской городской Думы от 22.02.2022 N 35, от 24.05.2022 N 114, от 20.12.2022 N 275, от 27.02.2024 N 23, от 28.05.2024 N 90, от 22.10.2024 N 178, от 24.04.2025 N 79) изменения: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1.1. </w:t>
      </w:r>
      <w:r>
        <w:rPr>
          <w:sz w:val="24"/>
        </w:rPr>
        <w:t xml:space="preserve">дополнить</w:t>
      </w:r>
      <w:r>
        <w:rPr>
          <w:sz w:val="24"/>
        </w:rPr>
        <w:t xml:space="preserve"> подпунктом 1.3 следующего содержания: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"1.3. Перечень индикаторов риска нарушения обязательных требований, используемых при осуществлении муниципального контроля в области охраны и использования особо охраняемых природных территорий местного значения города Перми, согласно приложению 3 к настоящему решению.";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 в </w:t>
      </w:r>
      <w:r>
        <w:rPr>
          <w:sz w:val="24"/>
        </w:rPr>
        <w:t xml:space="preserve">Положении</w:t>
      </w:r>
      <w:r>
        <w:rPr>
          <w:sz w:val="24"/>
        </w:rPr>
        <w:t xml:space="preserve"> о муниципальном контроле в области охраны и использования особо охраняемых природных территорий местного значения города Перми (приложение 1):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            1</w:t>
      </w:r>
    </w:p>
    <w:p>
      <w:pPr>
        <w:pStyle w:val="1"/>
        <w:jc w:val="both"/>
      </w:pPr>
      <w:r>
        <w:rPr>
          <w:sz w:val="20"/>
        </w:rPr>
        <w:t xml:space="preserve">    1.2.1. в </w:t>
      </w:r>
      <w:r>
        <w:rPr>
          <w:sz w:val="20"/>
        </w:rPr>
        <w:t xml:space="preserve">пункте 1 .8</w:t>
      </w:r>
      <w:r>
        <w:rPr>
          <w:sz w:val="20"/>
        </w:rPr>
        <w:t xml:space="preserve">:</w:t>
      </w:r>
    </w:p>
    <w:p>
      <w:pPr>
        <w:pStyle w:val="0"/>
        <w:ind w:firstLine="540"/>
        <w:jc w:val="both"/>
      </w:pPr>
      <w:r>
        <w:rPr>
          <w:sz w:val="24"/>
        </w:rPr>
        <w:t xml:space="preserve">1.2.1.1. в </w:t>
      </w:r>
      <w:r>
        <w:rPr>
          <w:sz w:val="24"/>
        </w:rPr>
        <w:t xml:space="preserve">абзаце втором</w:t>
      </w:r>
      <w:r>
        <w:rPr>
          <w:sz w:val="24"/>
        </w:rPr>
        <w:t xml:space="preserve"> слова "единого портала государственных и муниципальных услуг (функций)" заменить словами "федеральной государственной информационной системы "Единый портал государственных и муниципальных услуг (функций)" (далее - единый портал государственных и муниципальных услуг)";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1.2.1.2. после </w:t>
      </w:r>
      <w:r>
        <w:rPr>
          <w:sz w:val="24"/>
        </w:rPr>
        <w:t xml:space="preserve">абзаца второго</w:t>
      </w:r>
      <w:r>
        <w:rPr>
          <w:sz w:val="24"/>
        </w:rPr>
        <w:t xml:space="preserve"> дополнить абзацем следующего содержания: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"Объект Муниципального контроля считается отнесенным к одной из категорий риска после внесения сведений в единый реестр видов федерального государственного контроля (надзора), регионального государственного контроля (надзора), муниципального контроля.";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1.2.2. </w:t>
      </w:r>
      <w:r>
        <w:rPr>
          <w:sz w:val="24"/>
        </w:rPr>
        <w:t xml:space="preserve">абзац первый пункта 3.10</w:t>
      </w:r>
      <w:r>
        <w:rPr>
          <w:sz w:val="24"/>
        </w:rPr>
        <w:t xml:space="preserve"> дополнить словами ", в том числе посредством единого портала государственных и муниципальных услуг или регионального портала государственных и муниципальных услуг";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1.2.3. </w:t>
      </w:r>
      <w:r>
        <w:rPr>
          <w:sz w:val="24"/>
        </w:rPr>
        <w:t xml:space="preserve">абзац третий пункта 3.15</w:t>
      </w:r>
      <w:r>
        <w:rPr>
          <w:sz w:val="24"/>
        </w:rPr>
        <w:t xml:space="preserve"> после слова "видео-конференц-связи," дополнить словами "использования мобильного приложения "Инспектор",";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1.2.4. </w:t>
      </w:r>
      <w:r>
        <w:rPr>
          <w:sz w:val="24"/>
        </w:rPr>
        <w:t xml:space="preserve">абзац второй пункта 3.18</w:t>
      </w:r>
      <w:r>
        <w:rPr>
          <w:sz w:val="24"/>
        </w:rPr>
        <w:t xml:space="preserve"> изложить в редакции: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"контролируемым лицом представлен письменный запрос, направленный в том числе посредством единого портала государственных и муниципальных услуг или регионального портала государственных и муниципальных услуг, о представлении письменного ответа по вопросам консультирования,";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1.2.5. </w:t>
      </w:r>
      <w:r>
        <w:rPr>
          <w:sz w:val="24"/>
        </w:rPr>
        <w:t xml:space="preserve">абзац второй пункта 3.22</w:t>
      </w:r>
      <w:r>
        <w:rPr>
          <w:sz w:val="24"/>
        </w:rPr>
        <w:t xml:space="preserve"> признать утратившим силу;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           1</w:t>
      </w:r>
    </w:p>
    <w:p>
      <w:pPr>
        <w:pStyle w:val="1"/>
        <w:jc w:val="both"/>
      </w:pPr>
      <w:r>
        <w:rPr>
          <w:sz w:val="20"/>
        </w:rPr>
        <w:t xml:space="preserve">    1.2.6. </w:t>
      </w:r>
      <w:r>
        <w:rPr>
          <w:sz w:val="20"/>
        </w:rPr>
        <w:t xml:space="preserve">пункт 4.5</w:t>
      </w:r>
      <w:r>
        <w:rPr>
          <w:sz w:val="20"/>
        </w:rPr>
        <w:t xml:space="preserve">  изложить в редакции:</w:t>
      </w:r>
    </w:p>
    <w:p>
      <w:pPr>
        <w:pStyle w:val="1"/>
        <w:jc w:val="both"/>
      </w:pPr>
      <w:r>
        <w:rPr>
          <w:sz w:val="20"/>
        </w:rPr>
        <w:t xml:space="preserve">        1</w:t>
      </w:r>
    </w:p>
    <w:p>
      <w:pPr>
        <w:pStyle w:val="1"/>
        <w:jc w:val="both"/>
      </w:pPr>
      <w:r>
        <w:rPr>
          <w:sz w:val="20"/>
        </w:rPr>
        <w:t xml:space="preserve">    "4.5 .  В  целях  оценки  риска  причинения  вреда  (ущерба) охраняемым</w:t>
      </w:r>
    </w:p>
    <w:p>
      <w:pPr>
        <w:pStyle w:val="1"/>
        <w:jc w:val="both"/>
      </w:pPr>
      <w:r>
        <w:rPr>
          <w:sz w:val="20"/>
        </w:rPr>
        <w:t xml:space="preserve">законом   ценностям  при  принятии  решения  о  проведении  и  выборе  вида</w:t>
      </w:r>
    </w:p>
    <w:p>
      <w:pPr>
        <w:pStyle w:val="1"/>
        <w:jc w:val="both"/>
      </w:pPr>
      <w:r>
        <w:rPr>
          <w:sz w:val="20"/>
        </w:rPr>
        <w:t xml:space="preserve">внепланового  контрольного  мероприятия Орган контроля применяет индикаторы</w:t>
      </w:r>
    </w:p>
    <w:p>
      <w:pPr>
        <w:pStyle w:val="1"/>
        <w:jc w:val="both"/>
      </w:pPr>
      <w:r>
        <w:rPr>
          <w:sz w:val="20"/>
        </w:rPr>
        <w:t xml:space="preserve">риска  в  соответствии  с перечнем индикаторов риска нарушения обязательных</w:t>
      </w:r>
    </w:p>
    <w:p>
      <w:pPr>
        <w:pStyle w:val="1"/>
        <w:jc w:val="both"/>
      </w:pPr>
      <w:r>
        <w:rPr>
          <w:sz w:val="20"/>
        </w:rPr>
        <w:t xml:space="preserve">требований,   используемых  при  осуществлении  муниципального  контроля  в</w:t>
      </w:r>
    </w:p>
    <w:p>
      <w:pPr>
        <w:pStyle w:val="1"/>
        <w:jc w:val="both"/>
      </w:pPr>
      <w:r>
        <w:rPr>
          <w:sz w:val="20"/>
        </w:rPr>
        <w:t xml:space="preserve">области  охраны  и  использования  особо  охраняемых  природных  территорий</w:t>
      </w:r>
    </w:p>
    <w:p>
      <w:pPr>
        <w:pStyle w:val="1"/>
        <w:jc w:val="both"/>
      </w:pPr>
      <w:r>
        <w:rPr>
          <w:sz w:val="20"/>
        </w:rPr>
        <w:t xml:space="preserve">местного  значения  города  Перми,  утверждаемым  правовым  актом  Пермской</w:t>
      </w:r>
    </w:p>
    <w:p>
      <w:pPr>
        <w:pStyle w:val="1"/>
        <w:jc w:val="both"/>
      </w:pPr>
      <w:r>
        <w:rPr>
          <w:sz w:val="20"/>
        </w:rPr>
        <w:t xml:space="preserve">городской Думы.";</w:t>
      </w:r>
    </w:p>
    <w:p>
      <w:pPr>
        <w:pStyle w:val="0"/>
        <w:ind w:firstLine="540"/>
        <w:jc w:val="both"/>
      </w:pPr>
      <w:r>
        <w:rPr>
          <w:sz w:val="24"/>
        </w:rPr>
        <w:t xml:space="preserve">1.2.7. </w:t>
      </w:r>
      <w:r>
        <w:rPr>
          <w:sz w:val="24"/>
        </w:rPr>
        <w:t xml:space="preserve">абзац первый пункта 4.18</w:t>
      </w:r>
      <w:r>
        <w:rPr>
          <w:sz w:val="24"/>
        </w:rPr>
        <w:t xml:space="preserve"> изложить в редакции: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"4.18. Если имеющихся в распоряжении у Органа контроля сведений и документов недостаточно, то в ходе документарной проверки могут совершаться следующие контрольные действия:";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                        1</w:t>
      </w:r>
    </w:p>
    <w:p>
      <w:pPr>
        <w:pStyle w:val="1"/>
        <w:jc w:val="both"/>
      </w:pPr>
      <w:r>
        <w:rPr>
          <w:sz w:val="20"/>
        </w:rPr>
        <w:t xml:space="preserve">    1.2.8. </w:t>
      </w:r>
      <w:r>
        <w:rPr>
          <w:sz w:val="20"/>
        </w:rPr>
        <w:t xml:space="preserve">дополнить</w:t>
      </w:r>
      <w:r>
        <w:rPr>
          <w:sz w:val="20"/>
        </w:rPr>
        <w:t xml:space="preserve"> пунктом 4.18  следующего содержания:</w:t>
      </w:r>
    </w:p>
    <w:p>
      <w:pPr>
        <w:pStyle w:val="1"/>
        <w:jc w:val="both"/>
      </w:pPr>
      <w:r>
        <w:rPr>
          <w:sz w:val="20"/>
        </w:rPr>
        <w:t xml:space="preserve">         1</w:t>
      </w:r>
    </w:p>
    <w:p>
      <w:pPr>
        <w:pStyle w:val="1"/>
        <w:jc w:val="both"/>
      </w:pPr>
      <w:r>
        <w:rPr>
          <w:sz w:val="20"/>
        </w:rPr>
        <w:t xml:space="preserve">    "4.18 .  Документы, указанные в пункте 4.18 настоящего Положения, могут</w:t>
      </w:r>
    </w:p>
    <w:p>
      <w:pPr>
        <w:pStyle w:val="1"/>
        <w:jc w:val="both"/>
      </w:pPr>
      <w:r>
        <w:rPr>
          <w:sz w:val="20"/>
        </w:rPr>
        <w:t xml:space="preserve">представляться  контролируемыми  лицами  с  использованием  единого портала</w:t>
      </w:r>
    </w:p>
    <w:p>
      <w:pPr>
        <w:pStyle w:val="1"/>
        <w:jc w:val="both"/>
      </w:pPr>
      <w:r>
        <w:rPr>
          <w:sz w:val="20"/>
        </w:rPr>
        <w:t xml:space="preserve">государственных    и    муниципальных    услуг,    регионального    портала</w:t>
      </w:r>
    </w:p>
    <w:p>
      <w:pPr>
        <w:pStyle w:val="1"/>
        <w:jc w:val="both"/>
      </w:pPr>
      <w:r>
        <w:rPr>
          <w:sz w:val="20"/>
        </w:rPr>
        <w:t xml:space="preserve">государственных   и   муниципальных   услуг   или   мобильного   приложения</w:t>
      </w:r>
    </w:p>
    <w:p>
      <w:pPr>
        <w:pStyle w:val="1"/>
        <w:jc w:val="both"/>
      </w:pPr>
      <w:r>
        <w:rPr>
          <w:sz w:val="20"/>
        </w:rPr>
        <w:t xml:space="preserve">"Инспектор".";</w:t>
      </w:r>
    </w:p>
    <w:p>
      <w:pPr>
        <w:pStyle w:val="0"/>
        <w:ind w:firstLine="540"/>
        <w:jc w:val="both"/>
      </w:pPr>
      <w:r>
        <w:rPr>
          <w:sz w:val="24"/>
        </w:rPr>
        <w:t xml:space="preserve">1.2.9. </w:t>
      </w:r>
      <w:r>
        <w:rPr>
          <w:sz w:val="24"/>
        </w:rPr>
        <w:t xml:space="preserve">пункт 4.22</w:t>
      </w:r>
      <w:r>
        <w:rPr>
          <w:sz w:val="24"/>
        </w:rPr>
        <w:t xml:space="preserve"> дополнить абзацем следующего содержания: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"Срок проведения выездных проверок и срок взаимодействия с субъектами малого предпринимательства в ходе проведения выездных проверок, установленные абзацем первым настоящего пункта, распространяются на социально ориентированные некоммерческие организации, требования к которым указаны в </w:t>
      </w:r>
      <w:r>
        <w:rPr>
          <w:sz w:val="24"/>
        </w:rPr>
        <w:t xml:space="preserve">части 7.1 статьи 73</w:t>
      </w:r>
      <w:r>
        <w:rPr>
          <w:sz w:val="24"/>
        </w:rPr>
        <w:t xml:space="preserve"> Федерального закона о контроле.";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1.2.10. </w:t>
      </w:r>
      <w:r>
        <w:rPr>
          <w:sz w:val="24"/>
        </w:rPr>
        <w:t xml:space="preserve">пункт 4.26</w:t>
      </w:r>
      <w:r>
        <w:rPr>
          <w:sz w:val="24"/>
        </w:rPr>
        <w:t xml:space="preserve"> дополнить абзацем следующего содержания: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"Выездное обследование может быть проведено с использованием беспилотных аппаратов (систем).";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1.2.11. </w:t>
      </w:r>
      <w:r>
        <w:rPr>
          <w:sz w:val="24"/>
        </w:rPr>
        <w:t xml:space="preserve">абзац первый пункта 4.31</w:t>
      </w:r>
      <w:r>
        <w:rPr>
          <w:sz w:val="24"/>
        </w:rPr>
        <w:t xml:space="preserve"> после слова "видеозапись" дополнить словами ", в том числе полученные с использованием беспилотных аппаратов (систем)";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1.2.12. </w:t>
      </w:r>
      <w:r>
        <w:rPr>
          <w:sz w:val="24"/>
        </w:rPr>
        <w:t xml:space="preserve">дополнить</w:t>
      </w:r>
      <w:r>
        <w:rPr>
          <w:sz w:val="24"/>
        </w:rPr>
        <w:t xml:space="preserve"> пунктом 5.6 следующего содержания: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"5.6. 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акты о невозможности проведения) контрольного мероприятия, профилактического мероприятия, предписания об устранении выявленных нарушений оформляются посредством внесения сведений о них в единый реестр контрольных (надзорных) мероприятий и их подписания. Для оформления указанных решений, актов и предписаний отдельное формирование документа не требуется.";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1.3. </w:t>
      </w:r>
      <w:r>
        <w:rPr>
          <w:sz w:val="24"/>
        </w:rPr>
        <w:t xml:space="preserve">дополнить</w:t>
      </w:r>
      <w:r>
        <w:rPr>
          <w:sz w:val="24"/>
        </w:rPr>
        <w:t xml:space="preserve"> приложением 3 "Перечень индикаторов риска нарушения обязательных требований, используемых при осуществлении муниципального контроля в области охраны и использования особо охраняемых природных территорий местного значения города Перми" согласно </w:t>
      </w:r>
      <w:hyperlink w:tooltip="ПЕРЕЧЕНЬ" w:anchor="P76" w:history="0">
        <w:r>
          <w:rPr>
            <w:color w:val="0000ff"/>
            <w:sz w:val="24"/>
          </w:rPr>
          <w:t xml:space="preserve">приложению</w:t>
        </w:r>
      </w:hyperlink>
      <w:r>
        <w:rPr>
          <w:sz w:val="24"/>
        </w:rPr>
        <w:t xml:space="preserve"> к настоящему решению.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решение вступает в силу со дня его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Обнародовать настоящее решение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Пермь", а также в сетевом издании "Официальный сайт муниципального образования город Пермь </w:t>
      </w:r>
      <w:hyperlink r:id="rId13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Контроль за исполнением настоящего решения возложить на комитет Пермской городской Думы по пространственному развитию и благоустройству.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</w:t>
      </w:r>
    </w:p>
    <w:p>
      <w:pPr>
        <w:pStyle w:val="0"/>
        <w:jc w:val="right"/>
      </w:pPr>
      <w:r>
        <w:rPr>
          <w:sz w:val="24"/>
        </w:rPr>
        <w:t xml:space="preserve">Пермской городской Думы</w:t>
      </w:r>
    </w:p>
    <w:p>
      <w:pPr>
        <w:pStyle w:val="0"/>
        <w:jc w:val="right"/>
      </w:pPr>
      <w:r>
        <w:rPr>
          <w:sz w:val="24"/>
        </w:rPr>
        <w:t xml:space="preserve">Д.В.МАЛЮТИН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решению</w:t>
      </w:r>
    </w:p>
    <w:p>
      <w:pPr>
        <w:pStyle w:val="0"/>
        <w:jc w:val="right"/>
      </w:pPr>
      <w:r>
        <w:rPr>
          <w:sz w:val="24"/>
        </w:rPr>
        <w:t xml:space="preserve">Пермской городской Думы</w:t>
      </w:r>
    </w:p>
    <w:p>
      <w:pPr>
        <w:pStyle w:val="0"/>
        <w:jc w:val="right"/>
      </w:pPr>
      <w:r>
        <w:rPr>
          <w:sz w:val="24"/>
        </w:rPr>
        <w:t xml:space="preserve">от 23.06.2026 N 108</w:t>
      </w:r>
    </w:p>
    <w:p>
      <w:pPr>
        <w:pStyle w:val="0"/>
        <w:jc w:val="both"/>
      </w:pPr>
      <w:r>
        <w:rPr>
          <w:sz w:val="24"/>
        </w:rPr>
      </w:r>
    </w:p>
    <w:bookmarkStart w:id="76" w:name="P76"/>
    <w:bookmarkEnd w:id="76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ИНДИКАТОРОВ РИСКА НАРУШЕНИЯ ОБЯЗАТЕЛЬНЫХ ТРЕБОВАНИЙ,</w:t>
      </w:r>
    </w:p>
    <w:p>
      <w:pPr>
        <w:pStyle w:val="2"/>
        <w:jc w:val="center"/>
      </w:pPr>
      <w:r>
        <w:rPr>
          <w:sz w:val="24"/>
        </w:rPr>
        <w:t xml:space="preserve">ИСПОЛЬЗУЕМЫХ ПРИ ОСУЩЕСТВЛЕНИИ МУНИЦИПАЛЬНОГО КОНТРОЛЯ</w:t>
      </w:r>
    </w:p>
    <w:p>
      <w:pPr>
        <w:pStyle w:val="2"/>
        <w:jc w:val="center"/>
      </w:pPr>
      <w:r>
        <w:rPr>
          <w:sz w:val="24"/>
        </w:rPr>
        <w:t xml:space="preserve">В ОБЛАСТИ ОХРАНЫ И ИСПОЛЬЗОВАНИЯ ОСОБО ОХРАНЯЕМЫХ ПРИРОДНЫХ</w:t>
      </w:r>
    </w:p>
    <w:p>
      <w:pPr>
        <w:pStyle w:val="2"/>
        <w:jc w:val="center"/>
      </w:pPr>
      <w:r>
        <w:rPr>
          <w:sz w:val="24"/>
        </w:rPr>
        <w:t xml:space="preserve">ТЕРРИТОРИЙ МЕСТНОГО ЗНАЧЕНИЯ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целях оценки риска причинения вреда (ущерба) при принятии решения о проведении и выборе вида внепланового контрольного мероприятия применяется следующий индикатор риска: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сокращение в течение трех предшествующих календарных лет более чем на 20 процентов количества зеленых насаждений на земельном (лесном) участке, расположенном в границах особо охраняемой природной территории местного значения города Перми (далее - ООПТ) или в границах охранной зоны ООПТ.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Решение Пермской городской Думы от 23.06.2026 N 108</w:t>
            <w:br/>
            <w:t xml:space="preserve">"О внесении изменений в решение Пермской городской Думы от 21.12.202...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Решение Пермской городской Думы от 23.06.2026 N 108</w:t>
            <w:br/>
            <w:t xml:space="preserve">"О внесении изменений в решение Пермской городской Думы от 21.12.202...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image" Target="media/image1.png"/><Relationship Id="rId11" Type="http://schemas.openxmlformats.org/officeDocument/2006/relationships/hyperlink" Target="https://www.consultant.ru" TargetMode="External"/><Relationship Id="rId12" Type="http://schemas.openxmlformats.org/officeDocument/2006/relationships/hyperlink" Target="https://www.consultant.ru" TargetMode="External"/><Relationship Id="rId13" Type="http://schemas.openxmlformats.org/officeDocument/2006/relationships/hyperlink" Target="www.gorodperm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Пермской городской Думы от 23.06.2026 N 108
"О внесении изменений в решение Пермской городской Думы от 21.12.2021 N 310 "О муниципальном контроле в области охраны и использования особо охраняемых природных территорий местного значения города Перми"</dc:title>
  <cp:lastModifiedBy>yuzeeva-ev</cp:lastModifiedBy>
  <dcterms:created xsi:type="dcterms:W3CDTF">2026-07-01T06:02:28Z</dcterms:created>
</cp:coreProperties>
</file>